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Calibri" w:eastAsia="Calibri" w:hAnsi="Calibri" w:cs="Calibri"/>
          <w:b/>
          <w:i/>
          <w:sz w:val="20"/>
          <w:u w:val="thick"/>
        </w:rPr>
      </w:pPr>
      <w:r>
        <w:rPr>
          <w:rFonts w:ascii="Calibri" w:eastAsia="Calibri" w:hAnsi="Calibri" w:cs="Calibri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Calibri" w:eastAsia="Calibri" w:hAnsi="Calibri" w:cs="Calibri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Calibri" w:eastAsia="Calibri" w:hAnsi="Calibri" w:cs="Calibri"/>
          <w:b w:val="0"/>
          <w:i w:val="0"/>
          <w:sz w:val="20"/>
          <w:u w:val="none"/>
        </w:rPr>
      </w:pPr>
      <w:r>
        <w:rPr>
          <w:rFonts w:ascii="Calibri" w:eastAsia="Calibri" w:hAnsi="Calibri" w:cs="Calibri"/>
          <w:b w:val="0"/>
          <w:i w:val="0"/>
          <w:sz w:val="20"/>
          <w:u w:val="none"/>
        </w:rPr>
        <w:t>z dnia  31 lipca 2026 r.</w:t>
      </w:r>
    </w:p>
    <w:p w:rsidR="00A77B3E">
      <w:pPr>
        <w:spacing w:before="0" w:after="0"/>
        <w:ind w:left="5669" w:right="0"/>
        <w:jc w:val="left"/>
        <w:rPr>
          <w:rFonts w:ascii="Calibri" w:eastAsia="Calibri" w:hAnsi="Calibri" w:cs="Calibri"/>
          <w:b w:val="0"/>
          <w:i w:val="0"/>
          <w:sz w:val="20"/>
          <w:u w:val="none"/>
        </w:rPr>
      </w:pPr>
      <w:r>
        <w:rPr>
          <w:rFonts w:ascii="Calibri" w:eastAsia="Calibri" w:hAnsi="Calibri" w:cs="Calibri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Calibri" w:eastAsia="Calibri" w:hAnsi="Calibri" w:cs="Calibri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Calibri" w:eastAsia="Calibri" w:hAnsi="Calibri" w:cs="Calibri"/>
          <w:b w:val="0"/>
          <w:i w:val="0"/>
          <w:sz w:val="20"/>
          <w:u w:val="none"/>
        </w:rPr>
      </w:pPr>
    </w:p>
    <w:p w:rsidR="00A77B3E">
      <w:pPr>
        <w:spacing w:before="0" w:after="0" w:line="276" w:lineRule="auto"/>
        <w:ind w:left="0" w:right="0"/>
        <w:jc w:val="center"/>
        <w:rPr>
          <w:rFonts w:ascii="Calibri" w:eastAsia="Calibri" w:hAnsi="Calibri" w:cs="Calibri"/>
          <w:b/>
          <w:i w:val="0"/>
          <w:caps/>
          <w:sz w:val="24"/>
          <w:u w:val="none"/>
        </w:rPr>
      </w:pPr>
      <w:r>
        <w:rPr>
          <w:rFonts w:ascii="Calibri" w:eastAsia="Calibri" w:hAnsi="Calibri" w:cs="Calibri"/>
          <w:b/>
          <w:i w:val="0"/>
          <w:caps/>
          <w:sz w:val="24"/>
          <w:u w:val="none"/>
        </w:rPr>
        <w:t>Uchwała</w:t>
      </w:r>
      <w:r>
        <w:rPr>
          <w:rFonts w:ascii="Calibri" w:eastAsia="Calibri" w:hAnsi="Calibri" w:cs="Calibri"/>
          <w:b/>
          <w:i w:val="0"/>
          <w:caps/>
          <w:sz w:val="24"/>
          <w:u w:val="none"/>
        </w:rPr>
        <w:t xml:space="preserve"> nr </w:t>
      </w:r>
      <w:r>
        <w:rPr>
          <w:rFonts w:ascii="Calibri" w:eastAsia="Calibri" w:hAnsi="Calibri" w:cs="Calibri"/>
          <w:b/>
          <w:i w:val="0"/>
          <w:caps/>
          <w:sz w:val="24"/>
          <w:u w:val="none"/>
        </w:rPr>
        <w:t>....................</w:t>
      </w:r>
      <w:r>
        <w:rPr>
          <w:rFonts w:ascii="Calibri" w:eastAsia="Calibri" w:hAnsi="Calibri" w:cs="Calibri"/>
          <w:b/>
          <w:i w:val="0"/>
          <w:caps/>
          <w:sz w:val="24"/>
          <w:u w:val="none"/>
        </w:rPr>
        <w:br/>
      </w:r>
      <w:r>
        <w:rPr>
          <w:rFonts w:ascii="Calibri" w:eastAsia="Calibri" w:hAnsi="Calibri" w:cs="Calibri"/>
          <w:b/>
          <w:i w:val="0"/>
          <w:caps/>
          <w:sz w:val="24"/>
          <w:u w:val="none"/>
        </w:rPr>
        <w:t>Rady Miejskiej Tomaszowa Mazowieckiego</w:t>
      </w:r>
    </w:p>
    <w:p w:rsidR="00A77B3E">
      <w:pPr>
        <w:spacing w:before="280" w:after="280" w:line="276" w:lineRule="auto"/>
        <w:ind w:left="0" w:right="0"/>
        <w:jc w:val="center"/>
        <w:rPr>
          <w:rFonts w:ascii="Calibri" w:eastAsia="Calibri" w:hAnsi="Calibri" w:cs="Calibri"/>
          <w:b/>
          <w:i w:val="0"/>
          <w:caps/>
          <w:sz w:val="24"/>
          <w:u w:val="none"/>
        </w:rPr>
      </w:pPr>
      <w:r>
        <w:rPr>
          <w:rFonts w:ascii="Calibri" w:eastAsia="Calibri" w:hAnsi="Calibri" w:cs="Calibri"/>
          <w:b w:val="0"/>
          <w:caps w:val="0"/>
          <w:sz w:val="24"/>
        </w:rPr>
        <w:t>z dnia .................... 2026 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</w:pPr>
      <w:r>
        <w:rPr>
          <w:rFonts w:ascii="Calibri" w:eastAsia="Calibri" w:hAnsi="Calibri" w:cs="Calibri"/>
          <w:b/>
          <w:i w:val="0"/>
          <w:caps w:val="0"/>
          <w:sz w:val="24"/>
          <w:u w:val="none"/>
        </w:rPr>
        <w:t>w sprawie ustalenia zasad udzielania i rozmiaru obniżek tygodniowego obowiązkowego wymiaru godzin zajęć dydaktycznych, wychowawczych i opiekuńczych nauczycielom, którym powierzono stanowisko kierownicze w szkołach i przedszkolach, dla których Gmina – Miasto Tomaszów Mazowiecki jest organem prowadzącym, zasad zwalniania ich od obowiązku realizacji tych zajęć oraz tygodniowego obowiązkowego wymiaru godzin zajęć nauczycieli niewymienionych w art. 42 ust. 3 Karty Nauczyciela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</w:pP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18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ust.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2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pkt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15, art.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40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ust.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1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r. o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samorządzie gminnym (t.j. Dz.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U. z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2026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662) oraz art.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42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ust.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7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pkt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2, pkt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3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lit. b-c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i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art.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91d pkt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1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dnia 26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stycznia 1982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roku – Karta Nauczyciela (t.j. Dz.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U. z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2026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515),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związku z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art.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18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ust.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3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dnia 25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lipca 2025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r. o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zmianie ustawy - Karta Nauczyciela oraz niektórych innych ustaw (Dz.U. z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2025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1160) Rada Miejska Tomaszowa Mazowieckiego uchwala,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</w:pPr>
      <w:r>
        <w:rPr>
          <w:rFonts w:ascii="Calibri" w:eastAsia="Calibri" w:hAnsi="Calibri" w:cs="Calibri"/>
          <w:b/>
          <w:sz w:val="24"/>
        </w:rPr>
        <w:t>§ 1.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Nauczycielom, którym powierzono stanowisko kierownicze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szkołach i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przedszkolach, obniża się tygodniowy obowiązkowy wymiar godzin zajęć dydaktycznych, wychowawczych i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opiekuńczych, określony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art.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42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ust.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3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dnia 26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stycznia 1982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r. – Karta Nauczyciela o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liczbę godzin zajęć określonych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</w:rPr>
        <w:t>poniższej tabeli: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90"/>
        <w:gridCol w:w="2010"/>
        <w:gridCol w:w="2100"/>
        <w:gridCol w:w="1575"/>
        <w:gridCol w:w="3705"/>
      </w:tblGrid>
      <w:tr>
        <w:tblPrEx>
          <w:tblW w:w="5000" w:type="pct"/>
          <w:tblLayout w:type="fixed"/>
        </w:tblPrEx>
        <w:trPr>
          <w:trHeight w:val="516"/>
        </w:trPr>
        <w:tc>
          <w:tcPr>
            <w:tcW w:w="6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rPr>
                <w:b/>
              </w:rPr>
              <w:t>Stanowisko kierownicze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rPr>
                <w:b/>
              </w:rPr>
              <w:t>Nauczycielskie pensum podstawowe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rPr>
                <w:b/>
              </w:rPr>
              <w:t>Wymiar obniżki zajęć w godzinach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rPr>
                <w:b/>
              </w:rPr>
              <w:t>Tygodniowy obowiązkowy wymiar godzin zajęć dydaktyczno-opiekuńczych po obniżce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  <w:p>
            <w:pPr>
              <w:jc w:val="center"/>
            </w:pPr>
            <w:r>
              <w:t>1</w:t>
            </w:r>
          </w:p>
        </w:tc>
        <w:tc>
          <w:tcPr>
            <w:tcW w:w="9390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 xml:space="preserve"> Dyrektor szkoły/zespołu szkolno-przedszkolnego, liczącej/go: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do 10 oddziałów</w:t>
            </w: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18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13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5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20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15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5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22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17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5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25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20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5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26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21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5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30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25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5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11-26 oddziałów</w:t>
            </w: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18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15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3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20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17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3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22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19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3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25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22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3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26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23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3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30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27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3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27 i więcej oddziałów</w:t>
            </w: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18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16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20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18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22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20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25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23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26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24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30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28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</w:t>
            </w:r>
          </w:p>
        </w:tc>
        <w:tc>
          <w:tcPr>
            <w:tcW w:w="93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 xml:space="preserve"> Wicedyrektor szkoły/zespołu szkolno-przedszkolnego, liczącej/go: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do 10 oddziałów</w:t>
            </w: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18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11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7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20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13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7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22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15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7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25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18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7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26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19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7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30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23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7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11-26 oddziałów</w:t>
            </w: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18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12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6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20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14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6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22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16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6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25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19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6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26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20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6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30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24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6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27 i więcej oddziałów</w:t>
            </w: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18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13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5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20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15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5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22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17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5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25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20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5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26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21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5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30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25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5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3</w:t>
            </w:r>
          </w:p>
        </w:tc>
        <w:tc>
          <w:tcPr>
            <w:tcW w:w="93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 xml:space="preserve"> Dyrektor zespołu przedszkolnego liczącego: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9 i więcej oddziałów</w:t>
            </w: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20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17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3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22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19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3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25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22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3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4</w:t>
            </w:r>
          </w:p>
        </w:tc>
        <w:tc>
          <w:tcPr>
            <w:tcW w:w="93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 xml:space="preserve"> Wicedyrektor zespołu przedszkolnego liczącego: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9 i więcej oddziałów</w:t>
            </w: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20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14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6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22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16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6</w:t>
            </w:r>
          </w:p>
        </w:tc>
      </w:tr>
      <w:tr>
        <w:tblPrEx>
          <w:tblW w:w="5000" w:type="pct"/>
          <w:tblLayout w:type="fixed"/>
        </w:tblPrEx>
        <w:trPr>
          <w:trHeight w:val="263"/>
        </w:trPr>
        <w:tc>
          <w:tcPr>
            <w:tcW w:w="69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25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19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t>6</w:t>
            </w:r>
          </w:p>
        </w:tc>
      </w:tr>
    </w:tbl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rFonts w:ascii="Calibri" w:eastAsia="Calibri" w:hAnsi="Calibri" w:cs="Calibri"/>
          <w:b/>
          <w:sz w:val="24"/>
        </w:rPr>
        <w:t>§ 2.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Tygodniowy wymiar godzin zajęć nauczycieli, którym powierzono stanowiska kierownicze ustala się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danym roku szkolnym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oparciu o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liczbę oddziałów zatwierdzonych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arkuszu organizacji szkoły, zespołu.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rFonts w:ascii="Calibri" w:eastAsia="Calibri" w:hAnsi="Calibri" w:cs="Calibri"/>
          <w:b/>
          <w:sz w:val="24"/>
        </w:rPr>
        <w:t>§ 3.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Tygodniowy wymiar godzin ustalony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§ 1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stosuje się również do nauczycieli zajmujących stanowiska kierownicze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zastępstwie nauczycieli, którym powierzono te stanowiska, z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tym że obowiązuje on od pierwszego dnia miesiąca następującego po miesiącu,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którym powierzono nauczycielowi zastępstwo.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rFonts w:ascii="Calibri" w:eastAsia="Calibri" w:hAnsi="Calibri" w:cs="Calibri"/>
          <w:b/>
          <w:sz w:val="24"/>
        </w:rPr>
        <w:t>§ 4.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Nauczycielom, którym powierzono stanowiska kierownicze przewidziane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statucie placówki, inne niż wymienione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§ 1, obniża się tygodniowy wymiar zajęć określony zgodnie z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art.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42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ust.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3 Karty Nauczyciela, o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6 godzin tygodniowo.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Calibri" w:eastAsia="Calibri" w:hAnsi="Calibri" w:cs="Calibri"/>
          <w:b/>
          <w:sz w:val="24"/>
        </w:rPr>
        <w:t>§ 5. </w:t>
      </w:r>
      <w:r>
        <w:rPr>
          <w:rFonts w:ascii="Calibri" w:eastAsia="Calibri" w:hAnsi="Calibri" w:cs="Calibri"/>
          <w:sz w:val="24"/>
        </w:rPr>
        <w:t>1. 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Jeżeli warunki funkcjonowania szkoły, zespołu szkolno-przedszkolnego lub zespołu przedszkolnego powodują znaczne zwiększenie zadań dyrektora szkoły, zespołu szkolno-przedszkolnego lub zespołu przedszkolnego można zwolnić dyrektora szkoły, zespołu szkolno-przedszkolnego lub zespołu przedszkolnego od obowiązku realizacji tygodniowego, obowiązkowego wymiaru zajęć, określonego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art.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42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ust.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3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Karty Nauczyciela.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Calibri" w:eastAsia="Calibri" w:hAnsi="Calibri" w:cs="Calibri"/>
          <w:sz w:val="24"/>
        </w:rPr>
        <w:t>2. 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Zwolnienie, o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którym mowa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następuje na wniosek dyrektora szkoły, zespołu szkolno-przedszkolnego lub zespołu przedszkolnego.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Calibri" w:eastAsia="Calibri" w:hAnsi="Calibri" w:cs="Calibri"/>
          <w:sz w:val="24"/>
        </w:rPr>
        <w:t>3. 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Zwolnienie, o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którym mowa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nie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dotyczy pozostałych nauczycieli, którym powierzono stanowiska kierownicze.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Calibri" w:eastAsia="Calibri" w:hAnsi="Calibri" w:cs="Calibri"/>
          <w:b/>
          <w:sz w:val="24"/>
        </w:rPr>
        <w:t>§ 6.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Ustala się tygodniowy obowiązkowy wymiar godzin dla nauczycieli niewymienionych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art.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42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3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– Karta Nauczyciela wg poniższej tabeli: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70"/>
        <w:gridCol w:w="6211"/>
        <w:gridCol w:w="3301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Lp.</w:t>
            </w:r>
          </w:p>
        </w:tc>
        <w:tc>
          <w:tcPr>
            <w:tcW w:w="6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Stanowisko</w:t>
            </w:r>
          </w:p>
        </w:tc>
        <w:tc>
          <w:tcPr>
            <w:tcW w:w="3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Obowiązkowy tygodniowy wymiar godzin zajęć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1</w:t>
            </w:r>
          </w:p>
        </w:tc>
        <w:tc>
          <w:tcPr>
            <w:tcW w:w="6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Pedagog/pedagog specjalny</w:t>
            </w:r>
          </w:p>
        </w:tc>
        <w:tc>
          <w:tcPr>
            <w:tcW w:w="3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 xml:space="preserve">22 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2</w:t>
            </w:r>
          </w:p>
        </w:tc>
        <w:tc>
          <w:tcPr>
            <w:tcW w:w="6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Psycholog</w:t>
            </w:r>
          </w:p>
        </w:tc>
        <w:tc>
          <w:tcPr>
            <w:tcW w:w="3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22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3</w:t>
            </w:r>
          </w:p>
        </w:tc>
        <w:tc>
          <w:tcPr>
            <w:tcW w:w="6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Logopeda</w:t>
            </w:r>
          </w:p>
        </w:tc>
        <w:tc>
          <w:tcPr>
            <w:tcW w:w="3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22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4</w:t>
            </w:r>
          </w:p>
        </w:tc>
        <w:tc>
          <w:tcPr>
            <w:tcW w:w="6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Doradca zawodowy</w:t>
            </w:r>
          </w:p>
        </w:tc>
        <w:tc>
          <w:tcPr>
            <w:tcW w:w="3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22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5</w:t>
            </w:r>
          </w:p>
        </w:tc>
        <w:tc>
          <w:tcPr>
            <w:tcW w:w="6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Terapeuta pedagogiczny</w:t>
            </w:r>
          </w:p>
        </w:tc>
        <w:tc>
          <w:tcPr>
            <w:tcW w:w="3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22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6</w:t>
            </w:r>
          </w:p>
        </w:tc>
        <w:tc>
          <w:tcPr>
            <w:tcW w:w="6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Nauczyciel przedszkola/oddziału przedszkolnego pracujący z grupami obejmującymi dzieci 6-letnie i dzieci młodsze</w:t>
            </w:r>
          </w:p>
        </w:tc>
        <w:tc>
          <w:tcPr>
            <w:tcW w:w="3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Calibri" w:eastAsia="Calibri" w:hAnsi="Calibri" w:cs="Calibri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t>25</w:t>
            </w:r>
          </w:p>
        </w:tc>
      </w:tr>
    </w:tbl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Calibri" w:eastAsia="Calibri" w:hAnsi="Calibri" w:cs="Calibri"/>
          <w:b/>
          <w:sz w:val="24"/>
        </w:rPr>
        <w:t>§ 7.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Prezydentowi Miasta Tomaszowa Mazowieckiego.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Calibri" w:eastAsia="Calibri" w:hAnsi="Calibri" w:cs="Calibri"/>
          <w:b/>
          <w:sz w:val="24"/>
        </w:rPr>
        <w:t>§ 8.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Traci moc uchwała nr LXXVIII/621/2023 Rady Miejskiej Tomaszowa Mazowieckiego z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dnia 31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sierpnia 2023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r.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sprawie ustalenia zasad udzielania i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rozmiaru obniżek tygodniowego obowiązkowego wymiaru godzin zajęć dydaktycznych, wychowawczych i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opiekuńczych nauczycielom, którym powierzono stanowisko kierownicze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szkołach i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przedszkolach, dla których Gmina – Miasto Tomaszów Mazowiecki jest organem prowadzącym, zasad zwalniania ich od obowiązku realizacji tych zajęć oraz tygodniowego obowiązkowego wymiaru godzin zajęć nauczycieli niewymienionych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art.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42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3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Karty Nauczyciela (Dz. Urz. Woj. Łódzkiego z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2023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r., poz.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7466, poz.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10698).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  <w:r>
        <w:rPr>
          <w:rFonts w:ascii="Calibri" w:eastAsia="Calibri" w:hAnsi="Calibri" w:cs="Calibri"/>
          <w:b/>
          <w:sz w:val="24"/>
        </w:rPr>
        <w:t>§ 9.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podlega ogłoszeniu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Dzienniku Urzędowym Województwa Łódzkiego i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wchodzi w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z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1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września 2026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Calibri" w:eastAsia="Calibri" w:hAnsi="Calibri" w:cs="Calibri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Projekt uchwały stanowi realizację delegacji ustawowej zawartej w art. 42 ust. 7 pkt 2, pkt 3 lit.</w:t>
      </w:r>
      <w:r>
        <w:rPr>
          <w:rFonts w:eastAsia="Times New Roman" w:cs="Times New Roman"/>
          <w:szCs w:val="20"/>
        </w:rPr>
        <w:t xml:space="preserve"> </w:t>
      </w:r>
      <w:r>
        <w:rPr>
          <w:rFonts w:eastAsia="Times New Roman" w:cs="Times New Roman"/>
          <w:szCs w:val="20"/>
        </w:rPr>
        <w:t>b-c ustawy Karta Nauczyciela (t.j.</w:t>
      </w:r>
      <w:r>
        <w:rPr>
          <w:rFonts w:eastAsia="Times New Roman" w:cs="Times New Roman"/>
          <w:szCs w:val="20"/>
        </w:rPr>
        <w:t xml:space="preserve"> </w:t>
      </w:r>
      <w:r>
        <w:rPr>
          <w:rFonts w:eastAsia="Times New Roman" w:cs="Times New Roman"/>
          <w:szCs w:val="20"/>
        </w:rPr>
        <w:t>Dz.U. z 2026 r., poz. 515).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szCs w:val="20"/>
        </w:rPr>
        <w:t xml:space="preserve">Dotychczasowa Uchwała nr LXXVIII/621/2023  Rady Miejskiej Tomaszowa Mazowieckiego  z  dnia 31 sierpnia 2023 r. w sprawie ustalenia zasad udzielania i rozmiaru obniżek tygodniowego obowiązkowego wymiaru godzin zajęć dydaktycznych, wychowawczych i opiekuńczych nauczycielom, którym powierzono stanowisko kierownicze w szkołach i przedszkolach, dla których Gmina – Miasto Tomaszów Mazowiecki jest organem prowadzącym, zasad zwalniania ich od obowiązku realizacji tych zajęć oraz tygodniowego obowiązkowego wymiaru godzin zajęć nauczycieli niewymienionych w art. 42 ust. 3 Karty Nauczyciela, zmienioną Uchwałą nr LXXXIV/666/2023 Rady Miejskiej Tomaszowa </w:t>
      </w:r>
      <w:r>
        <w:rPr>
          <w:rFonts w:eastAsia="Times New Roman" w:cs="Times New Roman"/>
          <w:szCs w:val="20"/>
        </w:rPr>
        <w:t>M</w:t>
      </w:r>
      <w:r>
        <w:rPr>
          <w:rFonts w:eastAsia="Times New Roman" w:cs="Times New Roman"/>
          <w:szCs w:val="20"/>
        </w:rPr>
        <w:t xml:space="preserve">azowieckiego z dnia 30 listopada 2023 r. o zmianie uchwały nr LXXVIII/621/2023 Rady Miejskiej Tomaszowa Mazowieckiego  z  dnia 31 sierpnia 2023 r. w sprawie ustalenia zasad udzielania i rozmiaru obniżek tygodniowego obowiązkowego wymiaru godzin zajęć dydaktycznych, wychowawczych i opiekuńczych nauczycielom, którym powierzono stanowisko kierownicze w szkołach i przedszkolach, dla których Gmina – Miasto Tomaszów Mazowiecki jest organem prowadzącym, zasad zwalniania ich od obowiązku realizacji tych zajęć oraz tygodniowego obowiązkowego wymiaru godzin zajęć nauczycieli niewymienionych w art. 42 ust. 3 Karty Nauczyciela, </w:t>
      </w:r>
      <w:r>
        <w:rPr>
          <w:rFonts w:eastAsia="Times New Roman" w:cs="Times New Roman"/>
          <w:color w:val="000000"/>
          <w:szCs w:val="20"/>
          <w:u w:val="single" w:color="000000"/>
        </w:rPr>
        <w:t>utraci moc w związku z delegacją ustawową zawartą w art. 18 ust. 3 ustawy z dnia 25 lipca 2025 r. o zmianie ustawy – Karta Nauczyciela oraz niektórych innych ustaw (Dz. U. z 2025 r., poz. 1160)</w:t>
      </w:r>
      <w:r>
        <w:rPr>
          <w:rFonts w:eastAsia="Times New Roman" w:cs="Times New Roman"/>
          <w:color w:val="000000"/>
          <w:szCs w:val="20"/>
          <w:u w:color="000000"/>
        </w:rPr>
        <w:t>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Zgodnie z brzmieniem wskazanych wyżej uregulowań ustawowych, organ prowadzący określa: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- zasady udzielania i rozmiaru obniżek dyrektorom i wicedyrektorom szkół i przedszkoli oraz nauczycielom pełniącym inne stanowisko kierownicze w szkole i w przedszkolu, a także nauczycielom, którzy obowiązki kierownicze pełnią w zastępstwie nauczyciela, któremu powierzono stanowisko kierownicze,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- tygodniowy obowiązkowy wymiar godzin zajęć specjalistów wymienionych w ustawie K</w:t>
      </w:r>
      <w:r>
        <w:rPr>
          <w:rFonts w:eastAsia="Times New Roman" w:cs="Times New Roman"/>
          <w:color w:val="000000"/>
          <w:szCs w:val="20"/>
          <w:u w:color="000000"/>
        </w:rPr>
        <w:t xml:space="preserve">arta </w:t>
      </w:r>
      <w:r>
        <w:rPr>
          <w:rFonts w:eastAsia="Times New Roman" w:cs="Times New Roman"/>
          <w:color w:val="000000"/>
          <w:szCs w:val="20"/>
          <w:u w:color="000000"/>
        </w:rPr>
        <w:t>N</w:t>
      </w:r>
      <w:r>
        <w:rPr>
          <w:rFonts w:eastAsia="Times New Roman" w:cs="Times New Roman"/>
          <w:color w:val="000000"/>
          <w:szCs w:val="20"/>
          <w:u w:color="000000"/>
        </w:rPr>
        <w:t>auczyciela</w:t>
      </w:r>
      <w:r>
        <w:rPr>
          <w:rFonts w:eastAsia="Times New Roman" w:cs="Times New Roman"/>
          <w:color w:val="000000"/>
          <w:szCs w:val="20"/>
          <w:u w:color="000000"/>
        </w:rPr>
        <w:t>. Ustawodawca zastrzegł, że wymiar godzin dla ww. nauczycieli nie może przekroczyć 22,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- tygodniowy obowiązkowy wymiar godzin zajęć nauczycieli przedszkoli i innych placówek przedszkolnych pracujących z grupami obejmującymi dzieci 6-letnie i dzieci młodsze. Ustawodawca zastrzegł, że wymiar godzin dla ww. nauczycieli nie może przekroczyć 25.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Projekt przedmiotowej uchwały został zaopiniowany przez przedstawicieli reprezentatywnych związków zawodowych.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Wobec powyższego zasadne jest podjęcie niniejszej uchwały.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Calibri" w:eastAsia="Calibri" w:hAnsi="Calibri" w:cs="Calibri"/>
              <w:b w:val="0"/>
              <w:sz w:val="18"/>
            </w:rPr>
          </w:pPr>
          <w:r>
            <w:rPr>
              <w:rFonts w:ascii="Calibri" w:eastAsia="Calibri" w:hAnsi="Calibri" w:cs="Calibri"/>
              <w:b w:val="0"/>
              <w:sz w:val="18"/>
            </w:rPr>
            <w:t>Id: 646E749D-391B-4DFC-8581-85B967E5C820.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Calibri" w:eastAsia="Calibri" w:hAnsi="Calibri" w:cs="Calibri"/>
              <w:b w:val="0"/>
              <w:sz w:val="18"/>
            </w:rPr>
          </w:pPr>
          <w:r>
            <w:rPr>
              <w:rFonts w:ascii="Calibri" w:eastAsia="Calibri" w:hAnsi="Calibri" w:cs="Calibri"/>
              <w:b w:val="0"/>
              <w:sz w:val="18"/>
            </w:rPr>
            <w:t xml:space="preserve">Strona </w:t>
          </w:r>
          <w:r>
            <w:rPr>
              <w:rFonts w:ascii="Calibri" w:eastAsia="Calibri" w:hAnsi="Calibri" w:cs="Calibri"/>
              <w:b w:val="0"/>
              <w:sz w:val="18"/>
            </w:rPr>
            <w:fldChar w:fldCharType="begin"/>
          </w:r>
          <w:r>
            <w:rPr>
              <w:rFonts w:ascii="Calibri" w:eastAsia="Calibri" w:hAnsi="Calibri" w:cs="Calibri"/>
              <w:b w:val="0"/>
              <w:sz w:val="18"/>
            </w:rPr>
            <w:instrText>PAGE</w:instrText>
          </w:r>
          <w:r>
            <w:rPr>
              <w:rFonts w:ascii="Calibri" w:eastAsia="Calibri" w:hAnsi="Calibri" w:cs="Calibri"/>
              <w:b w:val="0"/>
              <w:sz w:val="18"/>
            </w:rPr>
            <w:fldChar w:fldCharType="separate"/>
          </w:r>
          <w:r>
            <w:rPr>
              <w:rFonts w:ascii="Calibri" w:eastAsia="Calibri" w:hAnsi="Calibri" w:cs="Calibri"/>
              <w:b w:val="0"/>
              <w:sz w:val="18"/>
            </w:rPr>
            <w:fldChar w:fldCharType="end"/>
          </w:r>
        </w:p>
      </w:tc>
    </w:tr>
  </w:tbl>
  <w:p>
    <w:pPr>
      <w:rPr>
        <w:rFonts w:ascii="Calibri" w:eastAsia="Calibri" w:hAnsi="Calibri" w:cs="Calibri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Calibri" w:eastAsia="Calibri" w:hAnsi="Calibri" w:cs="Calibri"/>
              <w:b w:val="0"/>
              <w:sz w:val="18"/>
            </w:rPr>
          </w:pPr>
          <w:r>
            <w:rPr>
              <w:rFonts w:ascii="Calibri" w:eastAsia="Calibri" w:hAnsi="Calibri" w:cs="Calibri"/>
              <w:b w:val="0"/>
              <w:sz w:val="18"/>
            </w:rPr>
            <w:t>Id: 646E749D-391B-4DFC-8581-85B967E5C820.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Calibri" w:eastAsia="Calibri" w:hAnsi="Calibri" w:cs="Calibri"/>
              <w:b w:val="0"/>
              <w:sz w:val="18"/>
            </w:rPr>
          </w:pPr>
          <w:r>
            <w:rPr>
              <w:rFonts w:ascii="Calibri" w:eastAsia="Calibri" w:hAnsi="Calibri" w:cs="Calibri"/>
              <w:b w:val="0"/>
              <w:sz w:val="18"/>
            </w:rPr>
            <w:t xml:space="preserve">Strona </w:t>
          </w:r>
          <w:r>
            <w:rPr>
              <w:rFonts w:ascii="Calibri" w:eastAsia="Calibri" w:hAnsi="Calibri" w:cs="Calibri"/>
              <w:b w:val="0"/>
              <w:sz w:val="18"/>
            </w:rPr>
            <w:fldChar w:fldCharType="begin"/>
          </w:r>
          <w:r>
            <w:rPr>
              <w:rFonts w:ascii="Calibri" w:eastAsia="Calibri" w:hAnsi="Calibri" w:cs="Calibri"/>
              <w:b w:val="0"/>
              <w:sz w:val="18"/>
            </w:rPr>
            <w:instrText>PAGE</w:instrText>
          </w:r>
          <w:r>
            <w:rPr>
              <w:rFonts w:ascii="Calibri" w:eastAsia="Calibri" w:hAnsi="Calibri" w:cs="Calibri"/>
              <w:b w:val="0"/>
              <w:sz w:val="18"/>
            </w:rPr>
            <w:fldChar w:fldCharType="separate"/>
          </w:r>
          <w:r>
            <w:rPr>
              <w:rFonts w:ascii="Calibri" w:eastAsia="Calibri" w:hAnsi="Calibri" w:cs="Calibri"/>
              <w:b w:val="0"/>
              <w:sz w:val="18"/>
            </w:rPr>
            <w:fldChar w:fldCharType="end"/>
          </w:r>
        </w:p>
      </w:tc>
    </w:tr>
  </w:tbl>
  <w:p>
    <w:pPr>
      <w:rPr>
        <w:rFonts w:ascii="Calibri" w:eastAsia="Calibri" w:hAnsi="Calibri" w:cs="Calibri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Calibri" w:eastAsia="Calibri" w:hAnsi="Calibri" w:cs="Calibri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Tomaszowa Mazowieckiego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ustalenia zasad udzielania i^rozmiaru obniżek tygodniowego obowiązkowego wymiaru godzin zajęć dydaktycznych, wychowawczych i^opiekuńczych nauczycielom, którym powierzono stanowisko kierownicze w^szkołach i^przedszkolach, dla których Gmina – Miasto Tomaszów Mazowiecki jest organem prowadzącym, zasad zwalniania ich od obowiązku realizacji tych zajęć oraz tygodniowego obowiązkowego wymiaru godzin zajęć nauczycieli niewymienionych w^art.^42^ust.^3^Karty Nauczyciela</dc:subject>
  <dc:creator>mbanasik</dc:creator>
  <cp:lastModifiedBy>mbanasik</cp:lastModifiedBy>
  <cp:revision>1</cp:revision>
  <dcterms:created xsi:type="dcterms:W3CDTF">2026-07-31T10:15:41Z</dcterms:created>
  <dcterms:modified xsi:type="dcterms:W3CDTF">2026-07-31T10:15:41Z</dcterms:modified>
  <cp:category>Akt prawny</cp:category>
</cp:coreProperties>
</file>