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8A7C3" w14:textId="77777777" w:rsidR="00A77B3E" w:rsidRDefault="00000000">
      <w:pPr>
        <w:ind w:left="5669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70989B5C" w14:textId="77777777" w:rsidR="00A77B3E" w:rsidRDefault="00A77B3E">
      <w:pPr>
        <w:ind w:left="5669"/>
        <w:rPr>
          <w:b/>
          <w:i/>
          <w:sz w:val="20"/>
          <w:u w:val="thick"/>
        </w:rPr>
      </w:pPr>
    </w:p>
    <w:p w14:paraId="298D091E" w14:textId="31142331" w:rsidR="00A77B3E" w:rsidRDefault="00A77B3E" w:rsidP="0022137F">
      <w:pPr>
        <w:rPr>
          <w:sz w:val="20"/>
        </w:rPr>
      </w:pPr>
    </w:p>
    <w:p w14:paraId="753B6321" w14:textId="77777777" w:rsidR="00A77B3E" w:rsidRDefault="00A77B3E">
      <w:pPr>
        <w:ind w:left="5669"/>
        <w:rPr>
          <w:sz w:val="20"/>
        </w:rPr>
      </w:pPr>
    </w:p>
    <w:p w14:paraId="0256DCC2" w14:textId="77777777" w:rsidR="00A77B3E" w:rsidRDefault="00A77B3E">
      <w:pPr>
        <w:ind w:left="5669"/>
        <w:rPr>
          <w:sz w:val="20"/>
        </w:rPr>
      </w:pPr>
    </w:p>
    <w:p w14:paraId="595FA404" w14:textId="77777777" w:rsidR="00A77B3E" w:rsidRDefault="00000000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Tomaszowa Mazowieckiego</w:t>
      </w:r>
    </w:p>
    <w:p w14:paraId="4524075F" w14:textId="77777777" w:rsidR="00A77B3E" w:rsidRDefault="00000000">
      <w:pPr>
        <w:spacing w:before="280" w:after="280" w:line="276" w:lineRule="auto"/>
        <w:jc w:val="center"/>
        <w:rPr>
          <w:b/>
          <w:caps/>
        </w:rPr>
      </w:pPr>
      <w:r>
        <w:t>z dnia .................... 2026 r.</w:t>
      </w:r>
    </w:p>
    <w:p w14:paraId="123B90CB" w14:textId="12913C77" w:rsidR="00A77B3E" w:rsidRDefault="00000000">
      <w:pPr>
        <w:keepNext/>
        <w:spacing w:after="480" w:line="276" w:lineRule="auto"/>
        <w:jc w:val="center"/>
      </w:pPr>
      <w:r>
        <w:rPr>
          <w:b/>
        </w:rPr>
        <w:t>w sprawie nabycia do zasobów komunalnych działek grunt</w:t>
      </w:r>
      <w:r w:rsidR="00EC4BA8">
        <w:rPr>
          <w:b/>
        </w:rPr>
        <w:t xml:space="preserve">u </w:t>
      </w:r>
      <w:r>
        <w:rPr>
          <w:b/>
        </w:rPr>
        <w:t xml:space="preserve"> położonych</w:t>
      </w:r>
      <w:r>
        <w:rPr>
          <w:b/>
        </w:rPr>
        <w:br/>
        <w:t>w Tomaszowie Mazowieckim przy ul. Chopina nr 31</w:t>
      </w:r>
    </w:p>
    <w:p w14:paraId="122E87F4" w14:textId="77777777" w:rsidR="00A77B3E" w:rsidRDefault="00000000">
      <w:pPr>
        <w:keepLines/>
        <w:spacing w:before="120" w:after="120" w:line="276" w:lineRule="auto"/>
        <w:ind w:firstLine="227"/>
        <w:rPr>
          <w:color w:val="000000"/>
          <w:u w:color="000000"/>
        </w:rPr>
      </w:pPr>
      <w:r>
        <w:t>Na podstawie art. 18 ust. 2 pkt. 9 lit. a ustawy z dnia 8 marca 1990 r. o samorządzie gminnym (</w:t>
      </w:r>
      <w:proofErr w:type="spellStart"/>
      <w:r>
        <w:t>t.j</w:t>
      </w:r>
      <w:proofErr w:type="spellEnd"/>
      <w:r>
        <w:t>. Dz. U. z 2026 r. poz. 662) oraz art. 24 ust. 1 ustawy z dnia 21 sierpnia 1997 r. o gospodarce nieruchomościami (</w:t>
      </w:r>
      <w:proofErr w:type="spellStart"/>
      <w:r>
        <w:t>t.j</w:t>
      </w:r>
      <w:proofErr w:type="spellEnd"/>
      <w:r>
        <w:t>. Dz. U. z 2026 r. poz. 399) i art. 13 ust. 3 ustawy z dnia 10 kwietnia 2003 r. o szczególnych zasadach przygotowania i realizacji inwestycji w zakresie dróg publicznych (</w:t>
      </w:r>
      <w:proofErr w:type="spellStart"/>
      <w:r>
        <w:t>t.j</w:t>
      </w:r>
      <w:proofErr w:type="spellEnd"/>
      <w:r>
        <w:t xml:space="preserve">. Dz. U z 2024 r. poz. 311) </w:t>
      </w:r>
      <w:r>
        <w:rPr>
          <w:b/>
          <w:color w:val="000000"/>
          <w:u w:color="000000"/>
        </w:rPr>
        <w:t>Rada Miejska Tomaszowa Mazowieckiego uchwala, co następuje:</w:t>
      </w:r>
    </w:p>
    <w:p w14:paraId="1E2244B4" w14:textId="6B154EDE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Wyraża się zgodę na nabycie do zasobów komunalnych Gminy Miasta Tomaszów Mazowiecki działek gruntu położonych w Tomaszowie Mazowieckim w </w:t>
      </w:r>
      <w:proofErr w:type="spellStart"/>
      <w:r>
        <w:rPr>
          <w:color w:val="000000"/>
          <w:u w:color="000000"/>
        </w:rPr>
        <w:t>obr</w:t>
      </w:r>
      <w:proofErr w:type="spellEnd"/>
      <w:r>
        <w:rPr>
          <w:color w:val="000000"/>
          <w:u w:color="000000"/>
        </w:rPr>
        <w:t>. 3 przy ul. Chopina nr 31 oznaczonych w ewidencji gruntów nr: 341/1 o powierzchni 1</w:t>
      </w:r>
      <w:r w:rsidR="003879CB">
        <w:rPr>
          <w:color w:val="000000"/>
          <w:u w:color="000000"/>
        </w:rPr>
        <w:t>89</w:t>
      </w:r>
      <w:r>
        <w:rPr>
          <w:color w:val="000000"/>
          <w:u w:color="000000"/>
        </w:rPr>
        <w:t> m</w:t>
      </w:r>
      <w:r>
        <w:rPr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 xml:space="preserve"> i 341/3 o powierzchni 84 m</w:t>
      </w:r>
      <w:r>
        <w:rPr>
          <w:color w:val="000000"/>
          <w:u w:color="000000"/>
          <w:vertAlign w:val="superscript"/>
        </w:rPr>
        <w:t>2</w:t>
      </w:r>
      <w:r w:rsidR="003879CB">
        <w:rPr>
          <w:color w:val="000000"/>
          <w:u w:color="000000"/>
        </w:rPr>
        <w:t>,</w:t>
      </w:r>
      <w:r>
        <w:rPr>
          <w:color w:val="000000"/>
          <w:u w:color="000000"/>
          <w:vertAlign w:val="superscript"/>
        </w:rPr>
        <w:t xml:space="preserve"> </w:t>
      </w:r>
      <w:r>
        <w:rPr>
          <w:color w:val="000000"/>
          <w:u w:color="000000"/>
        </w:rPr>
        <w:t>dla których prowadzona jest księga wieczysta PT1T/0003676/9.</w:t>
      </w:r>
    </w:p>
    <w:p w14:paraId="23B2758C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Prezydentowi Miasta Tomaszowa Mazowieckiego.</w:t>
      </w:r>
    </w:p>
    <w:p w14:paraId="035C8500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 i podlega ogłoszeniu na tablicy ogłoszeń Urzędu Miasta w Tomaszowie Mazowieckim.</w:t>
      </w:r>
    </w:p>
    <w:p w14:paraId="7E740A5E" w14:textId="77777777" w:rsidR="0022137F" w:rsidRDefault="0022137F">
      <w:pPr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14:paraId="639667BC" w14:textId="77777777" w:rsidR="0022137F" w:rsidRDefault="0022137F">
      <w:pPr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14:paraId="25666D39" w14:textId="77777777" w:rsidR="0022137F" w:rsidRDefault="0022137F">
      <w:pPr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14:paraId="15FF35D1" w14:textId="77777777" w:rsidR="0022137F" w:rsidRDefault="0022137F" w:rsidP="0022137F">
      <w:pPr>
        <w:keepLines/>
        <w:spacing w:before="120" w:after="120" w:line="276" w:lineRule="auto"/>
        <w:ind w:firstLine="340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7AC05BD4" w14:textId="77777777" w:rsidR="0022137F" w:rsidRDefault="0022137F" w:rsidP="0022137F">
      <w:pPr>
        <w:keepLines/>
        <w:spacing w:before="120" w:after="120" w:line="276" w:lineRule="auto"/>
        <w:ind w:firstLine="340"/>
      </w:pPr>
      <w:r>
        <w:t>Projekt sporządził</w:t>
      </w:r>
    </w:p>
    <w:p w14:paraId="408FCA1A" w14:textId="77777777" w:rsidR="0022137F" w:rsidRDefault="0022137F" w:rsidP="0022137F">
      <w:pPr>
        <w:keepLines/>
        <w:spacing w:before="120" w:after="120" w:line="276" w:lineRule="auto"/>
        <w:ind w:firstLine="340"/>
        <w:rPr>
          <w:u w:val="dotted"/>
        </w:rPr>
      </w:pPr>
    </w:p>
    <w:p w14:paraId="67492B79" w14:textId="77777777" w:rsidR="0022137F" w:rsidRDefault="0022137F" w:rsidP="0022137F">
      <w:pPr>
        <w:keepLines/>
        <w:spacing w:before="120" w:after="120" w:line="276" w:lineRule="auto"/>
        <w:ind w:firstLine="340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7D15AD9A" w14:textId="77777777" w:rsidR="0022137F" w:rsidRDefault="0022137F" w:rsidP="0022137F">
      <w:pPr>
        <w:keepLines/>
        <w:spacing w:before="120" w:after="120" w:line="276" w:lineRule="auto"/>
        <w:ind w:firstLine="340"/>
      </w:pPr>
      <w:r>
        <w:t>Projekt zaopiniował pod względem prawnym</w:t>
      </w:r>
    </w:p>
    <w:p w14:paraId="105452A1" w14:textId="77777777" w:rsidR="0022137F" w:rsidRDefault="0022137F">
      <w:pPr>
        <w:keepLines/>
        <w:spacing w:before="120" w:after="120" w:line="276" w:lineRule="auto"/>
        <w:ind w:firstLine="340"/>
        <w:rPr>
          <w:color w:val="000000"/>
          <w:u w:color="000000"/>
        </w:rPr>
        <w:sectPr w:rsidR="0022137F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0DF2AB01" w14:textId="77777777" w:rsidR="00583646" w:rsidRDefault="00583646">
      <w:pPr>
        <w:rPr>
          <w:rFonts w:eastAsia="Times New Roman" w:cs="Times New Roman"/>
          <w:szCs w:val="20"/>
        </w:rPr>
      </w:pPr>
    </w:p>
    <w:p w14:paraId="319707E7" w14:textId="77777777" w:rsidR="00583646" w:rsidRDefault="00000000">
      <w:pPr>
        <w:jc w:val="center"/>
        <w:rPr>
          <w:rFonts w:eastAsia="Times New Roman" w:cs="Times New Roman"/>
          <w:sz w:val="22"/>
          <w:szCs w:val="20"/>
        </w:rPr>
      </w:pPr>
      <w:r>
        <w:rPr>
          <w:rFonts w:eastAsia="Times New Roman" w:cs="Times New Roman"/>
          <w:b/>
          <w:sz w:val="22"/>
          <w:szCs w:val="20"/>
        </w:rPr>
        <w:t>Uzasadnienie</w:t>
      </w:r>
    </w:p>
    <w:p w14:paraId="0A16E7C9" w14:textId="77777777" w:rsidR="00583646" w:rsidRDefault="00000000">
      <w:pPr>
        <w:spacing w:before="120" w:after="120" w:line="276" w:lineRule="auto"/>
        <w:ind w:firstLine="227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Przedmiotowa nieruchomość zgodnie ze studium uwarunkowań i kierunków zagospodarowania przestrzennego Miasta  Tomaszowa </w:t>
      </w:r>
      <w:proofErr w:type="spellStart"/>
      <w:r>
        <w:rPr>
          <w:rFonts w:eastAsia="Times New Roman" w:cs="Times New Roman"/>
          <w:szCs w:val="20"/>
        </w:rPr>
        <w:t>Maz</w:t>
      </w:r>
      <w:proofErr w:type="spellEnd"/>
      <w:r>
        <w:rPr>
          <w:rFonts w:eastAsia="Times New Roman" w:cs="Times New Roman"/>
          <w:szCs w:val="20"/>
        </w:rPr>
        <w:t>. położona jest w strefie I mieszkaniowo usługowej na terenach zabudowy mieszkaniowej jednorodzinnej.</w:t>
      </w:r>
    </w:p>
    <w:p w14:paraId="2BC6CCB5" w14:textId="77777777" w:rsidR="00583646" w:rsidRDefault="00000000">
      <w:pPr>
        <w:spacing w:before="120" w:after="120" w:line="276" w:lineRule="auto"/>
        <w:ind w:firstLine="227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Przedmiotowe działki nr ewidencyjny. 341/1 i 341/3 w </w:t>
      </w:r>
      <w:proofErr w:type="spellStart"/>
      <w:r>
        <w:rPr>
          <w:rFonts w:eastAsia="Times New Roman" w:cs="Times New Roman"/>
          <w:szCs w:val="20"/>
        </w:rPr>
        <w:t>obr</w:t>
      </w:r>
      <w:proofErr w:type="spellEnd"/>
      <w:r>
        <w:rPr>
          <w:rFonts w:eastAsia="Times New Roman" w:cs="Times New Roman"/>
          <w:szCs w:val="20"/>
        </w:rPr>
        <w:t>. 3 powstały z podziału działki 341.</w:t>
      </w:r>
    </w:p>
    <w:p w14:paraId="04A8088F" w14:textId="77777777" w:rsidR="00583646" w:rsidRDefault="00000000">
      <w:pPr>
        <w:spacing w:before="120" w:after="120" w:line="276" w:lineRule="auto"/>
        <w:ind w:firstLine="227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Podział działki 341 został zatwierdzony decyzją Starosty Tomaszowskiego Nr 2/2024 z dnia 29 stycznia 2024 roku znak: WAB.6740.1.18.2023 zezwalającą zarządcy drogi - Prezydentowi Miasta Tomaszowa Mazowieckiego na realizację inwestycji drogowej "polegającej na rozbudowie  ulicy Romanówek w Tomaszowe Mazowieckim (...), obejmującej m.in. działkę 341/2 w </w:t>
      </w:r>
      <w:proofErr w:type="spellStart"/>
      <w:r>
        <w:rPr>
          <w:rFonts w:eastAsia="Times New Roman" w:cs="Times New Roman"/>
          <w:szCs w:val="20"/>
        </w:rPr>
        <w:t>obr</w:t>
      </w:r>
      <w:proofErr w:type="spellEnd"/>
      <w:r>
        <w:rPr>
          <w:rFonts w:eastAsia="Times New Roman" w:cs="Times New Roman"/>
          <w:szCs w:val="20"/>
        </w:rPr>
        <w:t>. 3.</w:t>
      </w:r>
    </w:p>
    <w:p w14:paraId="3D5D1065" w14:textId="7D9B6203" w:rsidR="00583646" w:rsidRDefault="00000000">
      <w:pPr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szCs w:val="20"/>
        </w:rPr>
        <w:t>Zgodnie z w/w decyzją działki o nr ewidencyjnych 341/1 o powierzchni 189 m</w:t>
      </w:r>
      <w:r>
        <w:rPr>
          <w:rFonts w:eastAsia="Times New Roman" w:cs="Times New Roman"/>
          <w:szCs w:val="20"/>
          <w:vertAlign w:val="superscript"/>
        </w:rPr>
        <w:t>2</w:t>
      </w:r>
      <w:r>
        <w:rPr>
          <w:rFonts w:eastAsia="Times New Roman" w:cs="Times New Roman"/>
          <w:szCs w:val="20"/>
        </w:rPr>
        <w:t xml:space="preserve"> i 341/3 </w:t>
      </w:r>
      <w:r>
        <w:rPr>
          <w:rFonts w:eastAsia="Times New Roman" w:cs="Times New Roman"/>
          <w:color w:val="000000"/>
          <w:szCs w:val="20"/>
          <w:u w:color="000000"/>
        </w:rPr>
        <w:t>o powierzchni 84 m</w:t>
      </w:r>
      <w:r>
        <w:rPr>
          <w:rFonts w:eastAsia="Times New Roman" w:cs="Times New Roman"/>
          <w:color w:val="000000"/>
          <w:szCs w:val="20"/>
          <w:u w:color="000000"/>
          <w:vertAlign w:val="superscript"/>
        </w:rPr>
        <w:t xml:space="preserve">2 </w:t>
      </w:r>
      <w:r>
        <w:rPr>
          <w:rFonts w:eastAsia="Times New Roman" w:cs="Times New Roman"/>
          <w:color w:val="000000"/>
          <w:szCs w:val="20"/>
          <w:u w:color="000000"/>
        </w:rPr>
        <w:t>pozostały</w:t>
      </w:r>
      <w:r>
        <w:rPr>
          <w:rFonts w:eastAsia="Times New Roman" w:cs="Times New Roman"/>
          <w:color w:val="000000"/>
          <w:szCs w:val="20"/>
          <w:u w:color="000000"/>
          <w:vertAlign w:val="superscript"/>
        </w:rPr>
        <w:t xml:space="preserve"> </w:t>
      </w:r>
      <w:r>
        <w:rPr>
          <w:rFonts w:eastAsia="Times New Roman" w:cs="Times New Roman"/>
          <w:color w:val="000000"/>
          <w:szCs w:val="20"/>
          <w:u w:color="000000"/>
        </w:rPr>
        <w:t>we władaniu dotychczasowych właścicieli</w:t>
      </w:r>
      <w:r w:rsidR="004F05D3">
        <w:rPr>
          <w:rFonts w:eastAsia="Times New Roman" w:cs="Times New Roman"/>
          <w:color w:val="000000"/>
          <w:szCs w:val="20"/>
          <w:u w:color="000000"/>
        </w:rPr>
        <w:t>, jednakże ich wydzielenie spowodowało utratę możliwości dotychczasowego sposobu zagospodarowania.</w:t>
      </w:r>
    </w:p>
    <w:p w14:paraId="364AC03E" w14:textId="77777777" w:rsidR="00583646" w:rsidRDefault="00000000">
      <w:pPr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ab/>
        <w:t>Zgodnie z art. 13 ust. 3 ustawy z dnia 10 kwietnia 2003 roku o szczególnych zasadach przygotowania i realizacji inwestycji w zakresie dróg publicznych (</w:t>
      </w:r>
      <w:proofErr w:type="spellStart"/>
      <w:r>
        <w:rPr>
          <w:rFonts w:eastAsia="Times New Roman" w:cs="Times New Roman"/>
          <w:color w:val="000000"/>
          <w:szCs w:val="20"/>
          <w:u w:color="000000"/>
        </w:rPr>
        <w:t>t.j</w:t>
      </w:r>
      <w:proofErr w:type="spellEnd"/>
      <w:r>
        <w:rPr>
          <w:rFonts w:eastAsia="Times New Roman" w:cs="Times New Roman"/>
          <w:color w:val="000000"/>
          <w:szCs w:val="20"/>
          <w:u w:color="000000"/>
        </w:rPr>
        <w:t>. Dz. U. z 2024 roku poz. 311) który stanowi, iż: „</w:t>
      </w:r>
      <w:r>
        <w:rPr>
          <w:rFonts w:eastAsia="Times New Roman" w:cs="Times New Roman"/>
          <w:i/>
          <w:color w:val="000000"/>
          <w:szCs w:val="20"/>
          <w:u w:color="000000"/>
        </w:rPr>
        <w:t>W przypadku, którym mowa w art. 12 ust. 4, jeżeli przejęta jest część nieruchomości, a pozostała część nie nadaje się do prawidłowego wykorzystania na dotychczasowe cele, właściwy zarządca drogi jest obowiązany do nabycia, na wniosek właściciela lub użytkownika wieczystego  nieruchomości , w imieniu i na rzecz Skarbu Państwa albo jednostki samorządu terytorialnego tej części nieruchomości</w:t>
      </w:r>
      <w:r>
        <w:rPr>
          <w:rFonts w:eastAsia="Times New Roman" w:cs="Times New Roman"/>
          <w:color w:val="000000"/>
          <w:szCs w:val="20"/>
          <w:u w:color="000000"/>
        </w:rPr>
        <w:t>”</w:t>
      </w:r>
    </w:p>
    <w:p w14:paraId="714496D8" w14:textId="2C8215A0" w:rsidR="0022137F" w:rsidRDefault="0030596F">
      <w:pPr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  <w:u w:color="000000"/>
        </w:rPr>
      </w:pPr>
      <w:r w:rsidRPr="0030596F">
        <w:rPr>
          <w:rFonts w:eastAsia="Times New Roman" w:cs="Times New Roman"/>
          <w:noProof/>
          <w:color w:val="000000"/>
          <w:szCs w:val="20"/>
          <w:u w:color="000000"/>
        </w:rPr>
        <w:drawing>
          <wp:inline distT="0" distB="0" distL="0" distR="0" wp14:anchorId="15846F33" wp14:editId="6626C25D">
            <wp:extent cx="6264910" cy="4064000"/>
            <wp:effectExtent l="0" t="0" r="0" b="0"/>
            <wp:docPr id="179136795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36795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6491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137F">
      <w:footerReference w:type="default" r:id="rId8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3B3AC" w14:textId="77777777" w:rsidR="00390DD2" w:rsidRDefault="00390DD2">
      <w:r>
        <w:separator/>
      </w:r>
    </w:p>
  </w:endnote>
  <w:endnote w:type="continuationSeparator" w:id="0">
    <w:p w14:paraId="6060F2FB" w14:textId="77777777" w:rsidR="00390DD2" w:rsidRDefault="00390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83646" w14:paraId="7C8890FD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860EE9B" w14:textId="77777777" w:rsidR="00583646" w:rsidRDefault="00000000">
          <w:pPr>
            <w:rPr>
              <w:sz w:val="18"/>
            </w:rPr>
          </w:pPr>
          <w:r>
            <w:rPr>
              <w:sz w:val="18"/>
            </w:rPr>
            <w:t>Id: 729FFA5C-4791-41BA-A5B9-49AC6E8BB0DA.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9AEA8A5" w14:textId="77777777" w:rsidR="0058364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2137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E2F2BF4" w14:textId="77777777" w:rsidR="00583646" w:rsidRDefault="00583646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83646" w14:paraId="713E0B09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97D290C" w14:textId="77777777" w:rsidR="00583646" w:rsidRDefault="00000000">
          <w:pPr>
            <w:rPr>
              <w:sz w:val="18"/>
            </w:rPr>
          </w:pPr>
          <w:r>
            <w:rPr>
              <w:sz w:val="18"/>
            </w:rPr>
            <w:t>Id: 729FFA5C-4791-41BA-A5B9-49AC6E8BB0DA.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19CA3A1" w14:textId="77777777" w:rsidR="0058364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2137F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743A5745" w14:textId="77777777" w:rsidR="00583646" w:rsidRDefault="0058364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AC4D5" w14:textId="77777777" w:rsidR="00390DD2" w:rsidRDefault="00390DD2">
      <w:r>
        <w:separator/>
      </w:r>
    </w:p>
  </w:footnote>
  <w:footnote w:type="continuationSeparator" w:id="0">
    <w:p w14:paraId="60C1B03E" w14:textId="77777777" w:rsidR="00390DD2" w:rsidRDefault="00390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18D6"/>
    <w:rsid w:val="0022137F"/>
    <w:rsid w:val="0030596F"/>
    <w:rsid w:val="003879CB"/>
    <w:rsid w:val="00390DD2"/>
    <w:rsid w:val="003D7F2B"/>
    <w:rsid w:val="004474A5"/>
    <w:rsid w:val="004F05D3"/>
    <w:rsid w:val="00583646"/>
    <w:rsid w:val="005F3B9A"/>
    <w:rsid w:val="00641BCC"/>
    <w:rsid w:val="007A0C0F"/>
    <w:rsid w:val="00A77B3E"/>
    <w:rsid w:val="00CA2A55"/>
    <w:rsid w:val="00EC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9F9BC5"/>
  <w15:docId w15:val="{78C5860B-1980-45DC-B641-75C8B6C5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409</Words>
  <Characters>2457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Tomaszowa Mazowieckiego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nabycia do zasobów komunalnych działek grunty położonych
w Tomaszowie Mazowieckim przy ul. Chopina nr 31</dc:subject>
  <dc:creator>mrybinski</dc:creator>
  <cp:lastModifiedBy>Mariusz Rybiński</cp:lastModifiedBy>
  <cp:revision>4</cp:revision>
  <cp:lastPrinted>2026-06-24T08:07:00Z</cp:lastPrinted>
  <dcterms:created xsi:type="dcterms:W3CDTF">2026-06-24T08:04:00Z</dcterms:created>
  <dcterms:modified xsi:type="dcterms:W3CDTF">2026-06-25T11:29:00Z</dcterms:modified>
  <cp:category>Akt prawny</cp:category>
</cp:coreProperties>
</file>